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AD71" w14:textId="003FFC18" w:rsidR="00206C9A" w:rsidRPr="00C56617" w:rsidRDefault="00206C9A" w:rsidP="00206C9A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lang w:val="pl-PL"/>
        </w:rPr>
        <w:t xml:space="preserve">Numer referencyjny nadany sprawie przez Zamawiającego: </w:t>
      </w:r>
      <w:r w:rsidRPr="00206C9A">
        <w:rPr>
          <w:rFonts w:ascii="Calibri" w:hAnsi="Calibri" w:cs="Calibri"/>
          <w:b/>
          <w:lang w:val="pl-PL"/>
        </w:rPr>
        <w:t>DZ/DZ-TPbn-381-2-6/26</w:t>
      </w:r>
    </w:p>
    <w:p w14:paraId="1CEC747C" w14:textId="2D71F38B" w:rsidR="00206C9A" w:rsidRPr="00C56617" w:rsidRDefault="00CE4DFD" w:rsidP="00206C9A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color w:val="000000"/>
          <w:lang w:val="pl-PL"/>
        </w:rPr>
        <w:t>Załącznik nr 3.6</w:t>
      </w:r>
      <w:r w:rsidR="00206C9A" w:rsidRPr="00C56617">
        <w:rPr>
          <w:rFonts w:ascii="Calibri" w:hAnsi="Calibri" w:cs="Calibri"/>
          <w:color w:val="000000"/>
          <w:lang w:val="pl-PL"/>
        </w:rPr>
        <w:t xml:space="preserve"> do SWZ</w:t>
      </w:r>
    </w:p>
    <w:p w14:paraId="363D87DF" w14:textId="77777777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71925325" w14:textId="44863EE4" w:rsidR="00206C9A" w:rsidRPr="00C56617" w:rsidRDefault="00CE4DFD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6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 w:rsidR="00206C9A">
        <w:rPr>
          <w:rFonts w:ascii="Calibri" w:hAnsi="Calibri" w:cs="Calibri"/>
          <w:b/>
          <w:bCs/>
          <w:lang w:val="pl-PL"/>
        </w:rPr>
        <w:t>–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 xml:space="preserve">Kardiomonitor </w:t>
      </w:r>
    </w:p>
    <w:p w14:paraId="158CAA2E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>Parametry techniczne</w:t>
      </w:r>
      <w:r w:rsidRPr="00C56617">
        <w:rPr>
          <w:rFonts w:ascii="Calibri" w:hAnsi="Calibri" w:cs="Calibri"/>
          <w:lang w:val="pl-PL"/>
        </w:rPr>
        <w:t xml:space="preserve"> </w:t>
      </w:r>
    </w:p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1"/>
        <w:gridCol w:w="1701"/>
        <w:gridCol w:w="2977"/>
      </w:tblGrid>
      <w:tr w:rsidR="00CE4DFD" w:rsidRPr="006D6A79" w14:paraId="5F5E5B34" w14:textId="77777777" w:rsidTr="00D13454">
        <w:trPr>
          <w:trHeight w:val="340"/>
          <w:tblHeader/>
        </w:trPr>
        <w:tc>
          <w:tcPr>
            <w:tcW w:w="567" w:type="dxa"/>
            <w:shd w:val="clear" w:color="auto" w:fill="auto"/>
            <w:vAlign w:val="center"/>
          </w:tcPr>
          <w:p w14:paraId="32935FA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5AC9510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wymagane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3543D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Wartość wymagana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D0BC3B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Oferowane</w:t>
            </w:r>
          </w:p>
          <w:p w14:paraId="2E787CF4" w14:textId="60D1E3E6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(należy potwierdzić spełnianie wymagań poprzez „TAK” lub tam gdzie to wymagane podać posiadane parametry)</w:t>
            </w:r>
          </w:p>
        </w:tc>
      </w:tr>
      <w:tr w:rsidR="00CE4DFD" w:rsidRPr="00CE4DFD" w14:paraId="751ED23E" w14:textId="77777777" w:rsidTr="00D13454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41DDCD6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Informacje ogólne</w:t>
            </w:r>
          </w:p>
        </w:tc>
      </w:tr>
      <w:tr w:rsidR="00CE4DFD" w:rsidRPr="00CE4DFD" w14:paraId="0975FA7D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749A32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64C4BC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Producent/kraj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04D6E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CB65209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0484B234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175160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F9979B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Model/Typ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DE160D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00C4A5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1C2AEE00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B53A92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094F065" w14:textId="0C2D1B6E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Urządzenie fabrycznie nowe (rok produkcji nie wcześniej niż 2025), kompletne i gotowe do użycia – bez dodatkowych nakładów finansowych ze strony Zamawiającego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D7282E" w14:textId="77777777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2D769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6D6A79" w14:paraId="6D2C75AE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F92E7F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799654" w14:textId="77777777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Sprzęt zgodny z Rozporządzeniem 2017/745 w sprawie wyrobów medycznych (MDR) 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88E656" w14:textId="77777777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50F95891" w14:textId="092A1935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załączyć dokumenty potwierdzające opisane w rozdziale VII ust. 1 pkt. 3) SWZ 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C79F0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6D6A79" w14:paraId="1B14674A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AB7F82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77C44" w14:textId="77777777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Dyrektywą </w:t>
            </w:r>
            <w:proofErr w:type="spellStart"/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RoHS</w:t>
            </w:r>
            <w:proofErr w:type="spellEnd"/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6EE9B" w14:textId="6E0D5D6A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załączyć dokumenty potwierdzające opisane w rozdziale VII ust. 1 pkt. 3) SWZ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AC8919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6D6A79" w14:paraId="44941A47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CB483D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F3B81" w14:textId="4B50AB2E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 urządzenia spełnia normę środowiskową PN-EN ISO 14001 lub równoważną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BA9AB4" w14:textId="77777777" w:rsidR="00CE4DFD" w:rsidRPr="006D6A79" w:rsidRDefault="00CE4DFD" w:rsidP="00D13454">
            <w:pPr>
              <w:suppressAutoHyphens/>
              <w:spacing w:before="40" w:after="4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TAK/NIE*</w:t>
            </w:r>
          </w:p>
          <w:p w14:paraId="30FD99F7" w14:textId="77777777" w:rsidR="00CE4DFD" w:rsidRPr="006D6A79" w:rsidRDefault="00CE4DFD" w:rsidP="00D13454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0C08635D" w14:textId="77777777" w:rsidR="00CE4DFD" w:rsidRPr="006D6A79" w:rsidRDefault="00CE4DFD" w:rsidP="00D13454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</w:t>
            </w:r>
          </w:p>
          <w:p w14:paraId="38D896F7" w14:textId="77777777" w:rsidR="00CE4DFD" w:rsidRPr="006D6A79" w:rsidRDefault="00CE4DFD" w:rsidP="00D13454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</w:t>
            </w:r>
          </w:p>
          <w:p w14:paraId="58766814" w14:textId="682453B3" w:rsidR="00CE4DFD" w:rsidRPr="006D6A79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*</w:t>
            </w:r>
            <w:r w:rsidRPr="006D6A79">
              <w:rPr>
                <w:lang w:val="pl-PL"/>
              </w:rPr>
              <w:t xml:space="preserve"> </w:t>
            </w: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 przypadku odpowiedzi twierdzącej </w:t>
            </w: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załączyć dokumenty opisane w rozdziale VII ust. 1 pkt 3) SWZ.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83B3C3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194DD7FC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C0F8DA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77B9F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Dostępność części zamiennych i serwisu zadeklarowana przez producenta min. 7 lat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E81FF" w14:textId="77777777" w:rsidR="00CE4DFD" w:rsidRPr="006D6A79" w:rsidRDefault="00CE4DFD" w:rsidP="00D13454">
            <w:pPr>
              <w:suppressAutoHyphens/>
              <w:rPr>
                <w:rFonts w:ascii="Calibri" w:hAnsi="Calibri" w:cs="Calibri"/>
                <w:lang w:val="pl-PL"/>
              </w:rPr>
            </w:pP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  <w:r w:rsidRPr="006D6A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podać liczbę</w:t>
            </w: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6D6A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lat</w:t>
            </w:r>
            <w:r w:rsidRPr="006D6A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6D6A79">
              <w:rPr>
                <w:rFonts w:ascii="Calibri" w:hAnsi="Calibri" w:cs="Calibri"/>
                <w:lang w:val="pl-PL"/>
              </w:rPr>
              <w:t>oraz dołączyć dokumenty opisane w rozdziale VII ust. 1 pkt 3) SWZ.</w:t>
            </w:r>
          </w:p>
          <w:p w14:paraId="4DEE2D9F" w14:textId="7EC2B153" w:rsidR="00CE4DFD" w:rsidRPr="00CE4DFD" w:rsidRDefault="00CE4DFD" w:rsidP="00D13454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6D6A79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45590E34" w14:textId="77777777" w:rsidR="00CE4DFD" w:rsidRPr="00CE4DFD" w:rsidRDefault="00CE4DFD" w:rsidP="00D13454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CE4DFD">
              <w:rPr>
                <w:rFonts w:ascii="Calibri" w:hAnsi="Calibri" w:cs="Calibri"/>
                <w:color w:val="0070C0"/>
                <w:lang w:val="pl-PL"/>
              </w:rPr>
              <w:t>≥ 10 lat – 3 pkt</w:t>
            </w:r>
          </w:p>
          <w:p w14:paraId="0482A887" w14:textId="77777777" w:rsidR="00CE4DFD" w:rsidRPr="00CE4DFD" w:rsidRDefault="00CE4DFD" w:rsidP="00D13454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CE4DFD">
              <w:rPr>
                <w:rFonts w:ascii="Calibri" w:hAnsi="Calibri" w:cs="Calibri"/>
                <w:color w:val="0070C0"/>
                <w:lang w:val="pl-PL"/>
              </w:rPr>
              <w:t>8-9 lat – 2 pkt</w:t>
            </w:r>
          </w:p>
          <w:p w14:paraId="2387E909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hAnsi="Calibri" w:cs="Calibri"/>
                <w:color w:val="0070C0"/>
                <w:lang w:val="pl-PL"/>
              </w:rPr>
              <w:t>7 lat – 0 pkt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03B545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6D6A79" w14:paraId="2C787276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638FB3" w14:textId="77777777" w:rsidR="00CE4DFD" w:rsidRPr="00CE4DFD" w:rsidRDefault="00CE4DFD" w:rsidP="00D13454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8CA5DD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Opakowanie jednostkowe wyrobu pochodzi z materiałów nadających do recyklingu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0F6F" w14:textId="0F4DC2D3" w:rsidR="00CE4DFD" w:rsidRPr="006D6A79" w:rsidRDefault="00E70576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 / 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A4DB29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60451CC8" w14:textId="77777777" w:rsidTr="00D13454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23CBE60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podstawowe</w:t>
            </w:r>
          </w:p>
        </w:tc>
      </w:tr>
      <w:tr w:rsidR="00CE4DFD" w:rsidRPr="00CE4DFD" w14:paraId="57CCED0C" w14:textId="77777777" w:rsidTr="00D13454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566E129D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/>
                <w:lang w:val="pl-PL" w:eastAsia="pl-PL"/>
              </w:rPr>
              <w:t>Monitor pacjenta</w:t>
            </w:r>
          </w:p>
        </w:tc>
      </w:tr>
      <w:tr w:rsidR="00CE4DFD" w:rsidRPr="00CE4DFD" w14:paraId="36F04E73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AEC14B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A559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Kardiomonitor przenośny, o budowie kompaktowej wyposażany w min. 19” panoramiczny ekran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F1E802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5E550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7E92AFBB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FE5D02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2D74A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Kardiomonitor wyposażony w ścienny uchwyt montażowy z regulowaną wysokością położenia monitora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4A094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51AE25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40684053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CA785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38CA1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Pomiary realizowany poprzez monitor pacjenta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16EB3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4B221B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5D98D77E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7873CF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FCD39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Monitor wyposażony w kolorowy dotykowy ekran o przekątnej min. 6", rozdzielczość min 800x600 pikseli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70FBD1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79615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226512DA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B8FEB24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CB345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Waga monitora max. 1,5 kg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B64D3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BBEC4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07DDA07F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90F6C3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747D8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Zasilanie bateryjne pozwalające na min. 5 h pracy</w:t>
            </w:r>
            <w:r w:rsidRPr="00CE4DFD">
              <w:rPr>
                <w:rFonts w:ascii="Calibri" w:hAnsi="Calibri" w:cs="Calibri"/>
                <w:lang w:val="pl-PL"/>
              </w:rPr>
              <w:t xml:space="preserve"> </w:t>
            </w: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bez zasilania sieciowego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6BFB5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970D1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32C35A8A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2CEA6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E9E1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</w:p>
          <w:p w14:paraId="4123550F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Informacja lub znak graficzny wskazujący na wyświetlaczu stan naładowania akumulatora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2FA98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D43A09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3A2A3F2B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752FDC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B9C89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right="240"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monitorowania pacjentów w wszystkich grupach wiekowych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510F23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47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BBE9A1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64C41F5F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1C63429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BACB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right="730"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wprowadzenia danych pacjenta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AD953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47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423A52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0CCA26DF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F47992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8B73A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right="144"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konfigurowania ekranu w celu dostosowania do wyświetlania wymaganych parametrów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9CFBD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47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334AD2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739310FC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241DE8D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03A122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Alarmy dźwiękowe i wizualne z możliwością czasowego oraz stałego zawieszenia niektórych parametrów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49945B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47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CD3C68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67CCEF88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FF7E05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2640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right="370" w:firstLine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ręcznego ustawienia granic alarmów dla wszystkich mierzonych parametrów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33A4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47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AF8D5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0FC6E2F4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C0E1A76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9E37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right="18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  <w:p w14:paraId="7038AB8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right="18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Pomiary EKG, SpO2,NiBP, temperatura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8CBE2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47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7526A5A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5DFB399F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FD5F77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44343F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Moduł EKG:</w:t>
            </w:r>
          </w:p>
          <w:p w14:paraId="2D950A7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73"/>
              </w:tabs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zakres pomiaru HR min. 15 - 300 B /min</w:t>
            </w:r>
          </w:p>
          <w:p w14:paraId="49BF25D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82"/>
              </w:tabs>
              <w:suppressAutoHyphens/>
              <w:autoSpaceDE w:val="0"/>
              <w:autoSpaceDN w:val="0"/>
              <w:adjustRightInd w:val="0"/>
              <w:ind w:left="10" w:hanging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- czułość regulowana w zakresie min </w:t>
            </w:r>
            <w:r w:rsidRPr="00CE4DFD">
              <w:rPr>
                <w:rFonts w:ascii="Calibri" w:eastAsia="Times New Roman" w:hAnsi="Calibri" w:cs="Calibri"/>
                <w:spacing w:val="20"/>
                <w:bdr w:val="none" w:sz="0" w:space="0" w:color="auto"/>
                <w:lang w:val="pl-PL" w:eastAsia="pl-PL"/>
              </w:rPr>
              <w:t xml:space="preserve">3-30 </w:t>
            </w: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mm/</w:t>
            </w:r>
            <w:proofErr w:type="spellStart"/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Mv</w:t>
            </w:r>
            <w:proofErr w:type="spellEnd"/>
          </w:p>
          <w:p w14:paraId="451B5BD5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73"/>
              </w:tabs>
              <w:suppressAutoHyphens/>
              <w:autoSpaceDE w:val="0"/>
              <w:autoSpaceDN w:val="0"/>
              <w:adjustRightInd w:val="0"/>
              <w:ind w:right="14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prędkość przebiegu min 12,5 - 5O mm/s (w minimum 3 zakresach)</w:t>
            </w:r>
          </w:p>
          <w:p w14:paraId="459ED318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73"/>
              </w:tabs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analiza odcinka ST</w:t>
            </w:r>
          </w:p>
          <w:p w14:paraId="79151BF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73"/>
              </w:tabs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kabel EKG min. 3-żyłowy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DE507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C26DC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34D6C2B3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9DE7509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C9FCE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Saturacja Sp02:</w:t>
            </w:r>
          </w:p>
          <w:p w14:paraId="4ECB6AE4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pomiar przy niskiej perfuzji i odporny na artefakty ruchowe</w:t>
            </w:r>
          </w:p>
          <w:p w14:paraId="6CD08A7C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zakres pomiaru Sp02 min. 10 - 100%</w:t>
            </w:r>
          </w:p>
          <w:p w14:paraId="175DB933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pomiar pulsu obwodowego</w:t>
            </w:r>
          </w:p>
          <w:p w14:paraId="0196A0A3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 xml:space="preserve">- prezentacja fali </w:t>
            </w:r>
            <w:proofErr w:type="spellStart"/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pletyzmograficznej</w:t>
            </w:r>
            <w:proofErr w:type="spellEnd"/>
          </w:p>
          <w:p w14:paraId="0A9D4F28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wyposażenie: przedłużacz, oraz czujnik klipsowy wielorazowy na palec 1 szt. dla dorosłego</w:t>
            </w:r>
          </w:p>
          <w:p w14:paraId="4FF25F03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akustyczna sygnalizacja saturacji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3E540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EE7A4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23695B87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F827FE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31963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NIBP nieinwazyjny pomiar ciśnienia krwi:</w:t>
            </w:r>
          </w:p>
          <w:p w14:paraId="7191A3D5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pomiar dla wszystkich grup wiekowych</w:t>
            </w:r>
          </w:p>
          <w:p w14:paraId="7B471D68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zakres pomiaru min. 20 - 225 mmHg</w:t>
            </w:r>
          </w:p>
          <w:p w14:paraId="724028DF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tryby pracy: ręczny, automatyczny, ciągły</w:t>
            </w:r>
          </w:p>
          <w:p w14:paraId="226CEA3A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wyświetlane wartości ciśnienia: skurczowe, rozkurczowe, średnie</w:t>
            </w:r>
          </w:p>
          <w:p w14:paraId="4762663F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 xml:space="preserve">wyposażenie: wielorazowe mankiety do pomiaru </w:t>
            </w: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lastRenderedPageBreak/>
              <w:t>ciśnienia dla dorosłych (2 szt.),dzieci (1 szt.), otyłych (1 szt.) dla każdego kardiomonitora: wężyk służący do przedłużenia mankietu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95B0D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lastRenderedPageBreak/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26C53D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3DC25CE6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BE8FD85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2A8FD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Temperatura:</w:t>
            </w:r>
          </w:p>
          <w:p w14:paraId="0229CB4E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min. jeden kanał pomiarowy</w:t>
            </w:r>
          </w:p>
          <w:p w14:paraId="18691733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zakres pomiaru temperatury min 10 - 45 *C</w:t>
            </w:r>
          </w:p>
          <w:p w14:paraId="12ABCB49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rozdzielczość 0,1 *C</w:t>
            </w:r>
          </w:p>
          <w:p w14:paraId="63A26C22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- wyposażenie: sonda wielorazowa do pomiaru temperatury ciała</w:t>
            </w:r>
          </w:p>
          <w:p w14:paraId="691B5287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A00C0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3B9B51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1D165D2E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72C1AA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C75FE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Trendy graficzne w formie tabel dla wszystkich parametrów jednocześnie, z okresu min. 72h;</w:t>
            </w:r>
          </w:p>
          <w:p w14:paraId="3EC765F1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Rozdzielczość trendów nie gorsza niż 1 min.</w:t>
            </w: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EB222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248531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4DC2EFE5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E0176EA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BDA9C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Wbudowane złącze USB do przenoszenia wszystkich danych z min. 72h na nośnik elektroniczny i następnie do PC użytkownika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E3FDB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247C5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6D2DC259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79F962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11299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Komunikaty wyświetlane w języku polskim</w:t>
            </w: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43EF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22053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03A0991C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85CE37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4CD74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Oprogramowanie na komputery działające z posiadanym systemem Windows ( 10, 11) umożliwiający przeglądanie zgromadzonych danych oraz danych w trybie rzeczywistym</w:t>
            </w: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A9AD5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629FF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3C4BBCD5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1E85BD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D70D7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Brak komunikatów przypominających o konieczności wykonania przeglądów</w:t>
            </w: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E9F08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87AEDA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7F86FE16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816D6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0F951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Konfiguracja, uruchomienie, zainstalowanie aplikacji umożliwiającej zdalne sterowanie funkcjami kardiomonitora oraz wykonywanie dokumentacji w postaci raportów pdf.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96FA5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1CD0E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14F79EC6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CE9FD4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68260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 xml:space="preserve">Zainstalowanie aplikacji na jednym stanowisku komputerze Zamawiającego (licencja na 5 stanowisk)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4682E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2D753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6A89A583" w14:textId="77777777" w:rsidTr="00D13454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7A92BDD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SimSun" w:hAnsi="Calibri" w:cs="Calibri"/>
                <w:b/>
                <w:bdr w:val="none" w:sz="0" w:space="0" w:color="auto"/>
                <w:lang w:val="pl-PL" w:eastAsia="hi-IN"/>
              </w:rPr>
              <w:t>Akcesoria</w:t>
            </w:r>
          </w:p>
        </w:tc>
      </w:tr>
      <w:tr w:rsidR="00CE4DFD" w:rsidRPr="00CE4DFD" w14:paraId="4B05D72C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9F8CA6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39206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bCs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Kabel zasilający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5C23A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7D900F1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2F0F8261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1C809C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EC167" w14:textId="77777777" w:rsidR="00CE4DFD" w:rsidRPr="00CE4DFD" w:rsidRDefault="00CE4DFD" w:rsidP="00D1345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textAlignment w:val="baseline"/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Lucida Sans Unicode" w:hAnsi="Calibri" w:cs="Calibri"/>
                <w:color w:val="000000"/>
                <w:kern w:val="1"/>
                <w:bdr w:val="none" w:sz="0" w:space="0" w:color="auto"/>
                <w:lang w:val="pl-PL" w:eastAsia="ar-SA"/>
              </w:rPr>
              <w:t>Urządzenie kompletne, umożliwiające monitorowanie</w:t>
            </w:r>
          </w:p>
          <w:p w14:paraId="03CE795E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Cs/>
                <w:color w:val="000000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 wykorzystaniem wszystkich modułów w tym samym czasie.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2C2D2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C8CA8F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6072D070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1098016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36BF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Cs/>
                <w:color w:val="000000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Dedykowany statyw na kółkach z możliwością montażu kardiomonitora wraz z koszem na akcesoria.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91E5" w14:textId="77777777" w:rsidR="00CE4DFD" w:rsidRPr="00CE4DFD" w:rsidRDefault="00CE4DFD" w:rsidP="00D13454">
            <w:pPr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ar-SA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33B9F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22A18A44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FB3350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</w:p>
        </w:tc>
        <w:tc>
          <w:tcPr>
            <w:tcW w:w="10349" w:type="dxa"/>
            <w:gridSpan w:val="3"/>
            <w:shd w:val="clear" w:color="auto" w:fill="auto"/>
            <w:vAlign w:val="center"/>
          </w:tcPr>
          <w:p w14:paraId="09051273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Gwarancja i serwis</w:t>
            </w:r>
          </w:p>
        </w:tc>
      </w:tr>
      <w:tr w:rsidR="00CE4DFD" w:rsidRPr="00CE4DFD" w14:paraId="1FC045F2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4206EE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4210A31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Gwarancja min. 24 miesiące, nie krótsza jednak niż udzielana przez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4D7FE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F306C87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6D6A79" w14:paraId="21BBEF2D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4812A8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008449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okresie gwarancji przeglądy gwarancyjne zgodnie z zaleceniami producenta wraz ze wszystkimi częściami niezbędnymi do wykonania przeglądów</w:t>
            </w:r>
          </w:p>
          <w:p w14:paraId="14DFA26A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  <w:p w14:paraId="62667155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okresie gwarancji Zamawiający wymaga wykonania co najmniej 1 przeglądu w ostatnim miesiącu gwarancji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16A5E5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 częstotliwość wymaganą przez producenta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2E6F7C3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7559A901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34439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0ED255B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Szkolenie personelu medycznego z zakresu obsługi i konserwacji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BF0E6C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98EA1A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392F744E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B58919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4E592FC4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Szkolenie personelu technicznego z zakresu obsługi technicznej i konserwacji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8A4812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FBBA8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138DD62B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8DB511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83A20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Wykonawca zobowiązuje się do przeprowadzenia szkolenia z zasad postępowania z urządzeniem minimalizujących zużycie energii elektrycznej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8A954D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8E5CDF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CE4DFD" w:rsidRPr="00CE4DFD" w14:paraId="7123C599" w14:textId="77777777" w:rsidTr="00D13454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5DEC8A" w14:textId="77777777" w:rsidR="00CE4DFD" w:rsidRPr="00CE4DFD" w:rsidRDefault="00CE4DFD" w:rsidP="00D13454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5483776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Instrukcja obsługi urządzenia w języku polskim oraz w języku angielskim (jeżeli posiada) – dostarczona wraz z urządzeniem w formie papierowej lub elektronicznej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846EBA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CE4DFD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98ACA2" w14:textId="77777777" w:rsidR="00CE4DFD" w:rsidRPr="00CE4DFD" w:rsidRDefault="00CE4DFD" w:rsidP="00D134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</w:tbl>
    <w:p w14:paraId="0E5D3EB9" w14:textId="77777777" w:rsidR="00206C9A" w:rsidRPr="00E33366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1536DEE1" w14:textId="0585681B" w:rsidR="0025234C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Wymagane parametry techniczne określone przez Zamawiającego w niniejszym druku są warunkami granicznymi. Nie spełnienie nawet jednego z ww. wyma</w:t>
      </w:r>
      <w:r w:rsidR="006D6A79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gań spowoduje odrzucenie oferty </w:t>
      </w:r>
      <w:r w:rsidR="006D6A79" w:rsidRPr="006D6A79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– nie dotyczy punków w których Zamawiający przewidział odpowiedź „NIE”.</w:t>
      </w:r>
      <w:bookmarkStart w:id="0" w:name="_GoBack"/>
      <w:bookmarkEnd w:id="0"/>
    </w:p>
    <w:p w14:paraId="75111C86" w14:textId="77777777" w:rsidR="0025234C" w:rsidRPr="00C56617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>dnia _____________________</w:t>
      </w:r>
    </w:p>
    <w:p w14:paraId="2C804920" w14:textId="77777777" w:rsidR="0025234C" w:rsidRPr="007A03EF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14:paraId="4693397E" w14:textId="60F215F6" w:rsidR="00D94A5F" w:rsidRPr="0025234C" w:rsidRDefault="00D94A5F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42416F36" w14:textId="63543339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303DEBEC" w14:textId="77777777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sectPr w:rsidR="008D6C03" w:rsidRPr="0025234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A5A0A" w14:textId="77777777" w:rsidR="00134B8B" w:rsidRDefault="00134B8B">
      <w:r>
        <w:separator/>
      </w:r>
    </w:p>
  </w:endnote>
  <w:endnote w:type="continuationSeparator" w:id="0">
    <w:p w14:paraId="532E32F1" w14:textId="77777777" w:rsidR="00134B8B" w:rsidRDefault="0013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429ACC61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D7BD6" w14:textId="77777777" w:rsidR="00134B8B" w:rsidRDefault="00134B8B">
      <w:r>
        <w:separator/>
      </w:r>
    </w:p>
  </w:footnote>
  <w:footnote w:type="continuationSeparator" w:id="0">
    <w:p w14:paraId="60B1B998" w14:textId="77777777" w:rsidR="00134B8B" w:rsidRDefault="0013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B6589E1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E63"/>
    <w:multiLevelType w:val="hybridMultilevel"/>
    <w:tmpl w:val="3580DB14"/>
    <w:lvl w:ilvl="0" w:tplc="858A60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D2966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544D5FC5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E12797E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21"/>
  </w:num>
  <w:num w:numId="5">
    <w:abstractNumId w:val="1"/>
  </w:num>
  <w:num w:numId="6">
    <w:abstractNumId w:val="7"/>
  </w:num>
  <w:num w:numId="7">
    <w:abstractNumId w:val="9"/>
  </w:num>
  <w:num w:numId="8">
    <w:abstractNumId w:val="13"/>
  </w:num>
  <w:num w:numId="9">
    <w:abstractNumId w:val="19"/>
  </w:num>
  <w:num w:numId="10">
    <w:abstractNumId w:val="10"/>
  </w:num>
  <w:num w:numId="11">
    <w:abstractNumId w:val="15"/>
  </w:num>
  <w:num w:numId="12">
    <w:abstractNumId w:val="8"/>
  </w:num>
  <w:num w:numId="13">
    <w:abstractNumId w:val="14"/>
  </w:num>
  <w:num w:numId="14">
    <w:abstractNumId w:val="23"/>
  </w:num>
  <w:num w:numId="15">
    <w:abstractNumId w:val="20"/>
  </w:num>
  <w:num w:numId="16">
    <w:abstractNumId w:val="2"/>
  </w:num>
  <w:num w:numId="17">
    <w:abstractNumId w:val="12"/>
  </w:num>
  <w:num w:numId="18">
    <w:abstractNumId w:val="3"/>
  </w:num>
  <w:num w:numId="19">
    <w:abstractNumId w:val="17"/>
  </w:num>
  <w:num w:numId="20">
    <w:abstractNumId w:val="11"/>
  </w:num>
  <w:num w:numId="21">
    <w:abstractNumId w:val="22"/>
  </w:num>
  <w:num w:numId="22">
    <w:abstractNumId w:val="16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24A"/>
    <w:rsid w:val="00005927"/>
    <w:rsid w:val="00010B48"/>
    <w:rsid w:val="0002144A"/>
    <w:rsid w:val="00026A02"/>
    <w:rsid w:val="000439DB"/>
    <w:rsid w:val="00062CAF"/>
    <w:rsid w:val="00062DF1"/>
    <w:rsid w:val="000701B5"/>
    <w:rsid w:val="00082CF0"/>
    <w:rsid w:val="00085FE1"/>
    <w:rsid w:val="000A1C37"/>
    <w:rsid w:val="000D02D6"/>
    <w:rsid w:val="00134B8B"/>
    <w:rsid w:val="0014305B"/>
    <w:rsid w:val="00147BCB"/>
    <w:rsid w:val="001521FC"/>
    <w:rsid w:val="00162492"/>
    <w:rsid w:val="00164EA0"/>
    <w:rsid w:val="00167802"/>
    <w:rsid w:val="00174B77"/>
    <w:rsid w:val="00197DA6"/>
    <w:rsid w:val="001A6F43"/>
    <w:rsid w:val="001E210E"/>
    <w:rsid w:val="001F1E22"/>
    <w:rsid w:val="00206C9A"/>
    <w:rsid w:val="00214123"/>
    <w:rsid w:val="00217B14"/>
    <w:rsid w:val="00220A82"/>
    <w:rsid w:val="0025234C"/>
    <w:rsid w:val="00281284"/>
    <w:rsid w:val="002956EB"/>
    <w:rsid w:val="002B096E"/>
    <w:rsid w:val="002D13DB"/>
    <w:rsid w:val="002F7296"/>
    <w:rsid w:val="002F7B89"/>
    <w:rsid w:val="0030012C"/>
    <w:rsid w:val="0030104B"/>
    <w:rsid w:val="00307EF1"/>
    <w:rsid w:val="00310498"/>
    <w:rsid w:val="003248F1"/>
    <w:rsid w:val="00340595"/>
    <w:rsid w:val="003567D7"/>
    <w:rsid w:val="00383479"/>
    <w:rsid w:val="003E464F"/>
    <w:rsid w:val="00406AD3"/>
    <w:rsid w:val="00493320"/>
    <w:rsid w:val="0049491D"/>
    <w:rsid w:val="004A0E2E"/>
    <w:rsid w:val="004C6A10"/>
    <w:rsid w:val="004E37CA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26066"/>
    <w:rsid w:val="00634D4F"/>
    <w:rsid w:val="006419D7"/>
    <w:rsid w:val="0066288A"/>
    <w:rsid w:val="00662C02"/>
    <w:rsid w:val="00672C46"/>
    <w:rsid w:val="00686903"/>
    <w:rsid w:val="0069307D"/>
    <w:rsid w:val="006A47D6"/>
    <w:rsid w:val="006D6A79"/>
    <w:rsid w:val="00736FF3"/>
    <w:rsid w:val="0074492E"/>
    <w:rsid w:val="00746208"/>
    <w:rsid w:val="00750D80"/>
    <w:rsid w:val="0075477C"/>
    <w:rsid w:val="007740DA"/>
    <w:rsid w:val="007A31AA"/>
    <w:rsid w:val="007F1136"/>
    <w:rsid w:val="0082509F"/>
    <w:rsid w:val="008267C1"/>
    <w:rsid w:val="00892181"/>
    <w:rsid w:val="008D3B0F"/>
    <w:rsid w:val="008D4305"/>
    <w:rsid w:val="008D664C"/>
    <w:rsid w:val="008D6C03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7837"/>
    <w:rsid w:val="00AF2CA7"/>
    <w:rsid w:val="00B04BB6"/>
    <w:rsid w:val="00B11621"/>
    <w:rsid w:val="00B26132"/>
    <w:rsid w:val="00B54148"/>
    <w:rsid w:val="00B56DF0"/>
    <w:rsid w:val="00B72635"/>
    <w:rsid w:val="00B753B8"/>
    <w:rsid w:val="00B75A32"/>
    <w:rsid w:val="00C05DE9"/>
    <w:rsid w:val="00C1170B"/>
    <w:rsid w:val="00C76D79"/>
    <w:rsid w:val="00C83C43"/>
    <w:rsid w:val="00CA5EBF"/>
    <w:rsid w:val="00CE0B6D"/>
    <w:rsid w:val="00CE4DFD"/>
    <w:rsid w:val="00D13454"/>
    <w:rsid w:val="00D257BF"/>
    <w:rsid w:val="00D27F4D"/>
    <w:rsid w:val="00D33309"/>
    <w:rsid w:val="00D47A52"/>
    <w:rsid w:val="00D60C22"/>
    <w:rsid w:val="00D66663"/>
    <w:rsid w:val="00D81827"/>
    <w:rsid w:val="00D94A5F"/>
    <w:rsid w:val="00DC135E"/>
    <w:rsid w:val="00E27363"/>
    <w:rsid w:val="00E34718"/>
    <w:rsid w:val="00E43CF2"/>
    <w:rsid w:val="00E63169"/>
    <w:rsid w:val="00E70576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2740"/>
    <w:rsid w:val="00FB6A08"/>
    <w:rsid w:val="00FF6D46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D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D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D4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D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D46"/>
    <w:rPr>
      <w:b/>
      <w:bCs/>
      <w:lang w:val="en-US" w:eastAsia="en-US"/>
    </w:rPr>
  </w:style>
  <w:style w:type="paragraph" w:customStyle="1" w:styleId="Zawartotabeli">
    <w:name w:val="Zawartość tabeli"/>
    <w:basedOn w:val="Normalny"/>
    <w:rsid w:val="00147BCB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Lucida Sans Unicode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21</cp:revision>
  <cp:lastPrinted>2025-03-06T12:44:00Z</cp:lastPrinted>
  <dcterms:created xsi:type="dcterms:W3CDTF">2025-10-22T07:18:00Z</dcterms:created>
  <dcterms:modified xsi:type="dcterms:W3CDTF">2026-01-15T07:53:00Z</dcterms:modified>
</cp:coreProperties>
</file>